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HDHCWH4F97RPGGKHCJ75379ML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JGL/2024/16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18/04/2024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051"/>
      </w:pPr>
      <w:r>
        <w:rPr/>
        <w:t>1ª convocatoria: 23 de abril de 2024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2185/2024.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5"/>
          <w:sz w:val="20"/>
        </w:rPr>
        <w:t> </w:t>
      </w:r>
      <w:r>
        <w:rPr>
          <w:sz w:val="20"/>
        </w:rPr>
        <w:t>5111/2024.Concesión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5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5112/2024.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5181/2024.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6090/2024.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6110/2024.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6417/2024.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6606/2024.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80" w:bottom="1260" w:left="560" w:right="13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83" w:after="0"/>
        <w:ind w:left="1124" w:right="0" w:hanging="268"/>
        <w:jc w:val="left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HDHCWH4F97RPGGKHCJ75379ML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868"/>
      </w:pPr>
      <w:r>
        <w:rPr/>
        <w:t>10.</w:t>
      </w:r>
      <w:r>
        <w:rPr>
          <w:spacing w:val="53"/>
        </w:rPr>
        <w:t> </w:t>
      </w:r>
      <w:r>
        <w:rPr/>
        <w:t>Ruegos 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3.004313pt;width:453.55pt;height:83.15pt;mso-position-horizontal-relative:page;mso-position-vertical-relative:paragraph;z-index:-15725568;mso-wrap-distance-left:0;mso-wrap-distance-right:0" coordorigin="1418,260" coordsize="9071,1663">
            <v:shape style="position:absolute;left:1417;top:260;width:9071;height:1663" coordorigin="1417,260" coordsize="9071,1663" path="m10488,260l10481,260,10481,274,10481,275,10481,680,10481,696,10481,1907,1425,1907,1425,696,10481,696,10481,680,1425,680,1425,275,1425,274,10481,274,10481,260,1418,260,1418,266,1421,266,1421,270,1418,267,1418,680,1418,688,1417,695,1418,1915,1417,1922,10488,1922,10488,1915,10488,695,10488,688,10488,688,10488,680,10488,267,10485,270,10485,266,10488,266,10488,260xe" filled="true" fillcolor="#cccccc" stroked="false">
              <v:path arrowok="t"/>
              <v:fill type="solid"/>
            </v:shape>
            <v:shape style="position:absolute;left:1425;top:696;width:9056;height:1212" type="#_x0000_t202" filled="false" stroked="false">
              <v:textbox inset="0,0,0,0">
                <w:txbxContent>
                  <w:p>
                    <w:pPr>
                      <w:spacing w:line="285" w:lineRule="auto" w:before="79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3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8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646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2024-05-13T12:38:47Z</dcterms:created>
  <dcterms:modified xsi:type="dcterms:W3CDTF">2024-05-13T12:38:47Z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LastSaved">
    <vt:filetime>2024-05-13T00:00:00Z</vt:filetime>
  </property>
</Properties>
</file>